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DB6" w:rsidRDefault="0099497C">
      <w:pPr>
        <w:rPr>
          <w:lang w:val="sr-Cyrl-RS"/>
        </w:rPr>
      </w:pPr>
      <w:r>
        <w:rPr>
          <w:lang w:val="sr-Cyrl-RS"/>
        </w:rPr>
        <w:t>ЧЕТРНАЕСТА НЕДЕЉА НАСТАВЕ</w:t>
      </w:r>
    </w:p>
    <w:p w:rsidR="0099497C" w:rsidRDefault="0099497C">
      <w:pPr>
        <w:rPr>
          <w:lang w:val="sr-Cyrl-RS"/>
        </w:rPr>
      </w:pPr>
      <w:r>
        <w:rPr>
          <w:lang w:val="sr-Cyrl-RS"/>
        </w:rPr>
        <w:t>ПРОФЕСИОНАЛНА ОДГОВОРНОСТ ДОКТОРА СТОМАТОЛОГИЈЕ</w:t>
      </w:r>
    </w:p>
    <w:p w:rsidR="0099497C" w:rsidRDefault="0099497C">
      <w:pPr>
        <w:rPr>
          <w:lang w:val="sr-Cyrl-RS"/>
        </w:rPr>
      </w:pPr>
      <w:r>
        <w:rPr>
          <w:lang w:val="sr-Cyrl-RS"/>
        </w:rPr>
        <w:t>ПИТАЊА: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Какву улогу има стоматолог у правном систему?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Када стоматолог као сведок може да закомпликује ситуацију на суду?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се подразумева под неуказивањем помоћи пацијенту?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Интерпретација и квалификација медицинских налаза, на чији захтев се издаје?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Да ли је стоматолог дужан да се одазове на позив суда?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Ако се стоматолог не одазове позиву суда да ли има неких последица?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је заједнички основ за професионално вештачење?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 дефинише обим и начин вођења медицинске документације?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 Коме се поверава вештачење у области стоматологије?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Каква је процедура уколико је оптужен стоматолог?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Са чиме </w:t>
      </w:r>
      <w:proofErr w:type="spellStart"/>
      <w:r>
        <w:rPr>
          <w:lang w:val="sr-Cyrl-RS"/>
        </w:rPr>
        <w:t>судскомедицински</w:t>
      </w:r>
      <w:proofErr w:type="spellEnd"/>
      <w:r>
        <w:rPr>
          <w:lang w:val="sr-Cyrl-RS"/>
        </w:rPr>
        <w:t xml:space="preserve"> вештак треба да се суочи уласком у судницу?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Које услове стоматолог треба да испуњава за вештачење?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подразумева висок степен етичности?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Какав треба да је ниво знања за вештачење?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подразумевамо под познавањем основних начела вештачења?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Када стоматолог не може бити саслушан као вештак?</w:t>
      </w:r>
    </w:p>
    <w:p w:rsidR="0099497C" w:rsidRDefault="0099497C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подразумевамо под обезбеђивањем доказа?</w:t>
      </w:r>
    </w:p>
    <w:p w:rsidR="0099497C" w:rsidRDefault="00093A29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Да би стоматолошка интервенција била професионално и правно допуштена које услове треба да испуни?</w:t>
      </w:r>
    </w:p>
    <w:p w:rsidR="00093A29" w:rsidRDefault="00093A29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 Шта подразумевамо под индикацијом за рад?</w:t>
      </w:r>
    </w:p>
    <w:p w:rsidR="00093A29" w:rsidRDefault="00093A29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Како изгледа писани пристанак пацијента?</w:t>
      </w:r>
    </w:p>
    <w:p w:rsidR="00093A29" w:rsidRDefault="00093A29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значи поступање лекара по правилима струке?</w:t>
      </w:r>
    </w:p>
    <w:p w:rsidR="00093A29" w:rsidRDefault="00093A29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је једнострани престанак лечења?</w:t>
      </w:r>
    </w:p>
    <w:p w:rsidR="00093A29" w:rsidRDefault="00093A29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Да ли постоји одговорност стоматолога уколико пацијент настави лечење на другом месту?</w:t>
      </w:r>
    </w:p>
    <w:p w:rsidR="00093A29" w:rsidRPr="0099497C" w:rsidRDefault="00093A29" w:rsidP="0099497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треба да чини стоматолог уколико не зна да реши одређене компликације лечења?</w:t>
      </w:r>
      <w:bookmarkStart w:id="0" w:name="_GoBack"/>
      <w:bookmarkEnd w:id="0"/>
    </w:p>
    <w:sectPr w:rsidR="00093A29" w:rsidRPr="009949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D3E26"/>
    <w:multiLevelType w:val="hybridMultilevel"/>
    <w:tmpl w:val="AECAE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97C"/>
    <w:rsid w:val="00093A29"/>
    <w:rsid w:val="00585DB6"/>
    <w:rsid w:val="0099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48F5B3-BE6E-4AB9-A114-114370CC1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Matejic</dc:creator>
  <cp:keywords/>
  <dc:description/>
  <cp:lastModifiedBy>Suzana Matejic</cp:lastModifiedBy>
  <cp:revision>1</cp:revision>
  <dcterms:created xsi:type="dcterms:W3CDTF">2017-11-12T09:37:00Z</dcterms:created>
  <dcterms:modified xsi:type="dcterms:W3CDTF">2017-11-12T09:51:00Z</dcterms:modified>
</cp:coreProperties>
</file>